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6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166048朱丽静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杨冬辉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 xml:space="preserve"> 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5.4万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建筑学院景观系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44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风景园林设计与理论应用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44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建邺区可持续雨洪管理策略研究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exact"/>
          <w:jc w:val="center"/>
        </w:trPr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答辩日期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开始时间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2020.7.3</w:t>
            </w:r>
          </w:p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2:00p.m.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Style w:val="7"/>
                <w:rFonts w:ascii="Arial" w:hAnsi="Arial" w:cs="Arial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</w:p>
          <w:p>
            <w:pPr>
              <w:spacing w:line="320" w:lineRule="exact"/>
              <w:rPr>
                <w:rFonts w:hint="default" w:ascii="Arial" w:hAnsi="Arial" w:cs="Arial" w:eastAsiaTheme="minorEastAsia"/>
                <w:color w:val="606266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</w:t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  <w:lang w:val="en-US" w:eastAsia="zh-CN"/>
              </w:rPr>
              <w:t>827-8514-8488</w:t>
            </w:r>
          </w:p>
          <w:p>
            <w:pPr>
              <w:spacing w:line="320" w:lineRule="exact"/>
              <w:rPr>
                <w:rFonts w:hint="default" w:ascii="Arial" w:hAnsi="Arial" w:cs="Arial" w:eastAsiaTheme="minorEastAsia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  <w:t>649337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王晓俊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  <w:jc w:val="center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 w:firstLine="1124" w:firstLineChars="400"/>
              <w:jc w:val="both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相西如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研究员级高级工程师</w:t>
            </w:r>
          </w:p>
        </w:tc>
        <w:tc>
          <w:tcPr>
            <w:tcW w:w="1557" w:type="dxa"/>
            <w:gridSpan w:val="3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江苏省规划院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陈烨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</w:tcPr>
          <w:p>
            <w:pPr>
              <w:ind w:right="-166" w:rightChars="-79"/>
              <w:jc w:val="both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梁洁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讲师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15371044743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东南大学建筑学院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218BD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2E53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5</TotalTime>
  <ScaleCrop>false</ScaleCrop>
  <LinksUpToDate>false</LinksUpToDate>
  <CharactersWithSpaces>297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2020-05-15T08:08:00Z</dcterms:created>
  <dc:creator>qian jasmine</dc:creator>
  <cp:lastModifiedBy>朱小静</cp:lastModifiedBy>
  <cp:lastPrinted>2020-05-14T03:29:00Z</cp:lastPrinted>
  <dcterms:modified xsi:type="dcterms:W3CDTF">2020-06-30T07:44:47Z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